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5AC" w:rsidRDefault="00416CD5" w:rsidP="00AB68D5">
      <w:pPr>
        <w:bidi/>
        <w:jc w:val="center"/>
        <w:rPr>
          <w:rtl/>
        </w:rPr>
      </w:pPr>
    </w:p>
    <w:p w:rsidR="005C4407" w:rsidRDefault="005C4407" w:rsidP="00AB68D5">
      <w:pPr>
        <w:bidi/>
        <w:jc w:val="center"/>
        <w:rPr>
          <w:rtl/>
        </w:rPr>
      </w:pPr>
    </w:p>
    <w:p w:rsidR="00023030" w:rsidRDefault="00023030" w:rsidP="00AB68D5">
      <w:pPr>
        <w:bidi/>
        <w:jc w:val="center"/>
        <w:rPr>
          <w:rtl/>
        </w:rPr>
      </w:pPr>
    </w:p>
    <w:p w:rsidR="00023030" w:rsidRDefault="00023030" w:rsidP="00AB68D5">
      <w:pPr>
        <w:bidi/>
        <w:jc w:val="center"/>
        <w:rPr>
          <w:rtl/>
        </w:rPr>
      </w:pPr>
    </w:p>
    <w:p w:rsidR="00023030" w:rsidRDefault="00023030" w:rsidP="00AB68D5">
      <w:pPr>
        <w:bidi/>
        <w:jc w:val="center"/>
        <w:rPr>
          <w:rtl/>
        </w:rPr>
      </w:pPr>
    </w:p>
    <w:p w:rsidR="00023030" w:rsidRDefault="00023030" w:rsidP="00AB68D5">
      <w:pPr>
        <w:bidi/>
        <w:jc w:val="center"/>
        <w:rPr>
          <w:rtl/>
        </w:rPr>
      </w:pPr>
    </w:p>
    <w:p w:rsidR="005C4407" w:rsidRDefault="005C4407" w:rsidP="00AB68D5">
      <w:pPr>
        <w:bidi/>
        <w:jc w:val="center"/>
        <w:rPr>
          <w:rtl/>
        </w:rPr>
      </w:pPr>
    </w:p>
    <w:p w:rsidR="00AB68D5" w:rsidRPr="00AB68D5" w:rsidRDefault="00AB68D5" w:rsidP="00EF4994">
      <w:pPr>
        <w:bidi/>
        <w:jc w:val="center"/>
        <w:rPr>
          <w:rFonts w:cs="PT Bold Heading"/>
          <w:b/>
          <w:bCs/>
          <w:sz w:val="44"/>
          <w:szCs w:val="44"/>
          <w:rtl/>
        </w:rPr>
      </w:pPr>
      <w:r w:rsidRPr="00AB68D5">
        <w:rPr>
          <w:rFonts w:cs="PT Bold Heading" w:hint="cs"/>
          <w:b/>
          <w:bCs/>
          <w:sz w:val="44"/>
          <w:szCs w:val="44"/>
          <w:rtl/>
        </w:rPr>
        <w:t>ملخص البحث الأول</w:t>
      </w: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r>
        <w:rPr>
          <w:rFonts w:cs="PT Bold Heading" w:hint="cs"/>
          <w:b/>
          <w:bCs/>
          <w:sz w:val="28"/>
          <w:szCs w:val="28"/>
          <w:rtl/>
        </w:rPr>
        <w:t>د/ سامية حسين محمد جودة</w:t>
      </w:r>
    </w:p>
    <w:p w:rsidR="00AB68D5" w:rsidRDefault="00AB68D5" w:rsidP="00AB68D5">
      <w:pPr>
        <w:bidi/>
        <w:jc w:val="center"/>
        <w:rPr>
          <w:rFonts w:cs="PT Bold Heading"/>
          <w:b/>
          <w:bCs/>
          <w:sz w:val="28"/>
          <w:szCs w:val="28"/>
          <w:rtl/>
        </w:rPr>
      </w:pPr>
      <w:r>
        <w:rPr>
          <w:rFonts w:cs="PT Bold Heading" w:hint="cs"/>
          <w:b/>
          <w:bCs/>
          <w:sz w:val="28"/>
          <w:szCs w:val="28"/>
          <w:rtl/>
        </w:rPr>
        <w:t>مدرس المناهج وطرق تدريس الرياضيات</w:t>
      </w:r>
    </w:p>
    <w:p w:rsidR="00AB68D5" w:rsidRDefault="00AB68D5" w:rsidP="00AB68D5">
      <w:pPr>
        <w:bidi/>
        <w:jc w:val="center"/>
        <w:rPr>
          <w:rFonts w:cs="PT Bold Heading"/>
          <w:b/>
          <w:bCs/>
          <w:sz w:val="28"/>
          <w:szCs w:val="28"/>
          <w:rtl/>
        </w:rPr>
      </w:pPr>
      <w:r>
        <w:rPr>
          <w:rFonts w:cs="PT Bold Heading" w:hint="cs"/>
          <w:b/>
          <w:bCs/>
          <w:sz w:val="28"/>
          <w:szCs w:val="28"/>
          <w:rtl/>
        </w:rPr>
        <w:t xml:space="preserve">كلية التربية </w:t>
      </w:r>
      <w:r>
        <w:rPr>
          <w:rFonts w:cs="PT Bold Heading"/>
          <w:b/>
          <w:bCs/>
          <w:sz w:val="28"/>
          <w:szCs w:val="28"/>
          <w:rtl/>
        </w:rPr>
        <w:t>–</w:t>
      </w:r>
      <w:r>
        <w:rPr>
          <w:rFonts w:cs="PT Bold Heading" w:hint="cs"/>
          <w:b/>
          <w:bCs/>
          <w:sz w:val="28"/>
          <w:szCs w:val="28"/>
          <w:rtl/>
        </w:rPr>
        <w:t xml:space="preserve"> جامعة بنها</w:t>
      </w:r>
    </w:p>
    <w:p w:rsidR="005C4407" w:rsidRDefault="005C4407" w:rsidP="00AB68D5">
      <w:pPr>
        <w:bidi/>
        <w:jc w:val="center"/>
        <w:rPr>
          <w:rtl/>
        </w:rPr>
      </w:pPr>
    </w:p>
    <w:p w:rsidR="00AB68D5" w:rsidRDefault="00AB68D5" w:rsidP="00AB68D5">
      <w:pPr>
        <w:bidi/>
      </w:pPr>
      <w:r>
        <w:br w:type="page"/>
      </w:r>
    </w:p>
    <w:p w:rsidR="005C4407" w:rsidRDefault="00AB68D5" w:rsidP="00AB68D5">
      <w:pPr>
        <w:bidi/>
        <w:jc w:val="center"/>
        <w:rPr>
          <w:rFonts w:cs="PT Bold Heading"/>
          <w:b/>
          <w:bCs/>
          <w:sz w:val="36"/>
          <w:szCs w:val="36"/>
          <w:rtl/>
        </w:rPr>
      </w:pPr>
      <w:r w:rsidRPr="00AB68D5">
        <w:rPr>
          <w:rFonts w:cs="PT Bold Heading" w:hint="cs"/>
          <w:b/>
          <w:bCs/>
          <w:sz w:val="36"/>
          <w:szCs w:val="36"/>
          <w:rtl/>
        </w:rPr>
        <w:lastRenderedPageBreak/>
        <w:t>ملخص البحث الأول (عربي)</w:t>
      </w:r>
    </w:p>
    <w:tbl>
      <w:tblPr>
        <w:tblStyle w:val="TableGrid"/>
        <w:bidiVisual/>
        <w:tblW w:w="10080" w:type="dxa"/>
        <w:tblInd w:w="-72" w:type="dxa"/>
        <w:tblLook w:val="04A0"/>
      </w:tblPr>
      <w:tblGrid>
        <w:gridCol w:w="1980"/>
        <w:gridCol w:w="8100"/>
      </w:tblGrid>
      <w:tr w:rsidR="001F0E01" w:rsidRPr="001F0E01" w:rsidTr="00187C8E">
        <w:tc>
          <w:tcPr>
            <w:tcW w:w="1980" w:type="dxa"/>
            <w:vAlign w:val="center"/>
          </w:tcPr>
          <w:p w:rsidR="001F0E01" w:rsidRPr="001F0E01" w:rsidRDefault="001F0E01" w:rsidP="00187C8E">
            <w:pPr>
              <w:bidi/>
              <w:jc w:val="center"/>
              <w:rPr>
                <w:rFonts w:cs="PT Bold Heading"/>
                <w:b/>
                <w:bCs/>
                <w:sz w:val="28"/>
                <w:szCs w:val="28"/>
                <w:rtl/>
              </w:rPr>
            </w:pPr>
            <w:r w:rsidRPr="001F0E01">
              <w:rPr>
                <w:rFonts w:cs="PT Bold Heading" w:hint="cs"/>
                <w:b/>
                <w:bCs/>
                <w:sz w:val="28"/>
                <w:szCs w:val="28"/>
                <w:rtl/>
              </w:rPr>
              <w:t>عنوان البحث</w:t>
            </w:r>
          </w:p>
        </w:tc>
        <w:tc>
          <w:tcPr>
            <w:tcW w:w="8100" w:type="dxa"/>
          </w:tcPr>
          <w:p w:rsidR="001F0E01" w:rsidRPr="003C6CF2" w:rsidRDefault="00703E94" w:rsidP="003C6CF2">
            <w:pPr>
              <w:bidi/>
              <w:jc w:val="both"/>
              <w:rPr>
                <w:rFonts w:ascii="Traditional Arabic" w:hAnsi="Traditional Arabic" w:cs="Traditional Arabic"/>
                <w:b/>
                <w:bCs/>
                <w:sz w:val="28"/>
                <w:szCs w:val="28"/>
                <w:rtl/>
              </w:rPr>
            </w:pPr>
            <w:r w:rsidRPr="003C6CF2">
              <w:rPr>
                <w:rFonts w:ascii="Traditional Arabic" w:hAnsi="Traditional Arabic" w:cs="Traditional Arabic"/>
                <w:b/>
                <w:bCs/>
                <w:sz w:val="28"/>
                <w:szCs w:val="28"/>
                <w:rtl/>
              </w:rPr>
              <w:t>فاعلية برنامج إثرائي في هندسة الفراكتال قائم على  العصف الذهني</w:t>
            </w:r>
            <w:r w:rsidRPr="003C6CF2">
              <w:rPr>
                <w:rFonts w:ascii="Traditional Arabic" w:hAnsi="Traditional Arabic" w:cs="Traditional Arabic"/>
                <w:b/>
                <w:bCs/>
                <w:sz w:val="28"/>
                <w:szCs w:val="28"/>
                <w:rtl/>
                <w:lang w:bidi="ar-EG"/>
              </w:rPr>
              <w:t xml:space="preserve"> الإلكتروني</w:t>
            </w:r>
            <w:r w:rsidRPr="003C6CF2">
              <w:rPr>
                <w:rFonts w:ascii="Traditional Arabic" w:hAnsi="Traditional Arabic" w:cs="Traditional Arabic"/>
                <w:b/>
                <w:bCs/>
                <w:sz w:val="28"/>
                <w:szCs w:val="28"/>
                <w:rtl/>
              </w:rPr>
              <w:t xml:space="preserve"> في تنمية بعض مهارات الحل الإبداعي للمشكلات لدى طلاب كلية التربية شعبة الرياضيات</w:t>
            </w:r>
          </w:p>
        </w:tc>
      </w:tr>
      <w:tr w:rsidR="001F0E01" w:rsidRPr="001F0E01" w:rsidTr="00187C8E">
        <w:tc>
          <w:tcPr>
            <w:tcW w:w="1980" w:type="dxa"/>
            <w:vAlign w:val="center"/>
          </w:tcPr>
          <w:p w:rsidR="001F0E01" w:rsidRPr="001F0E01" w:rsidRDefault="00385E62" w:rsidP="00187C8E">
            <w:pPr>
              <w:bidi/>
              <w:jc w:val="center"/>
              <w:rPr>
                <w:rFonts w:cs="PT Bold Heading"/>
                <w:b/>
                <w:bCs/>
                <w:sz w:val="28"/>
                <w:szCs w:val="28"/>
                <w:rtl/>
              </w:rPr>
            </w:pPr>
            <w:r>
              <w:rPr>
                <w:rFonts w:cs="PT Bold Heading" w:hint="cs"/>
                <w:b/>
                <w:bCs/>
                <w:sz w:val="28"/>
                <w:szCs w:val="28"/>
                <w:rtl/>
              </w:rPr>
              <w:t>مكان نشر البحث</w:t>
            </w:r>
          </w:p>
        </w:tc>
        <w:tc>
          <w:tcPr>
            <w:tcW w:w="8100" w:type="dxa"/>
          </w:tcPr>
          <w:p w:rsidR="001F0E01" w:rsidRPr="00B91CFA" w:rsidRDefault="00B91CFA" w:rsidP="00E01B4E">
            <w:pPr>
              <w:bidi/>
              <w:jc w:val="both"/>
              <w:rPr>
                <w:rFonts w:ascii="Traditional Arabic" w:hAnsi="Traditional Arabic" w:cs="Traditional Arabic"/>
                <w:b/>
                <w:bCs/>
                <w:sz w:val="28"/>
                <w:szCs w:val="28"/>
                <w:rtl/>
              </w:rPr>
            </w:pPr>
            <w:r w:rsidRPr="00B91CFA">
              <w:rPr>
                <w:rFonts w:ascii="Traditional Arabic" w:hAnsi="Traditional Arabic" w:cs="Traditional Arabic"/>
                <w:b/>
                <w:bCs/>
                <w:sz w:val="28"/>
                <w:szCs w:val="28"/>
                <w:rtl/>
              </w:rPr>
              <w:t>مجلة تربويات الرياضيات، الجمعية المصرية لتربويات الرياضيات،</w:t>
            </w:r>
            <w:r>
              <w:rPr>
                <w:rFonts w:ascii="Traditional Arabic" w:hAnsi="Traditional Arabic" w:cs="Traditional Arabic"/>
                <w:b/>
                <w:bCs/>
                <w:sz w:val="28"/>
                <w:szCs w:val="28"/>
                <w:rtl/>
              </w:rPr>
              <w:t xml:space="preserve"> المجلد الرابع عشر</w:t>
            </w:r>
            <w:r w:rsidRPr="00B91CFA">
              <w:rPr>
                <w:rFonts w:ascii="Traditional Arabic" w:hAnsi="Traditional Arabic" w:cs="Traditional Arabic"/>
                <w:b/>
                <w:bCs/>
                <w:sz w:val="28"/>
                <w:szCs w:val="28"/>
                <w:rtl/>
              </w:rPr>
              <w:t>، ص ص 59 – 123.</w:t>
            </w:r>
          </w:p>
        </w:tc>
      </w:tr>
      <w:tr w:rsidR="001F0E01" w:rsidRPr="001F0E01" w:rsidTr="00187C8E">
        <w:tc>
          <w:tcPr>
            <w:tcW w:w="1980" w:type="dxa"/>
            <w:vAlign w:val="center"/>
          </w:tcPr>
          <w:p w:rsidR="001F0E01" w:rsidRPr="001F0E01" w:rsidRDefault="00385E62" w:rsidP="00187C8E">
            <w:pPr>
              <w:bidi/>
              <w:jc w:val="center"/>
              <w:rPr>
                <w:rFonts w:cs="PT Bold Heading"/>
                <w:b/>
                <w:bCs/>
                <w:sz w:val="28"/>
                <w:szCs w:val="28"/>
                <w:rtl/>
              </w:rPr>
            </w:pPr>
            <w:r>
              <w:rPr>
                <w:rFonts w:cs="PT Bold Heading" w:hint="cs"/>
                <w:b/>
                <w:bCs/>
                <w:sz w:val="28"/>
                <w:szCs w:val="28"/>
                <w:rtl/>
              </w:rPr>
              <w:t>تاريخ النشر</w:t>
            </w:r>
          </w:p>
        </w:tc>
        <w:tc>
          <w:tcPr>
            <w:tcW w:w="8100" w:type="dxa"/>
          </w:tcPr>
          <w:p w:rsidR="001F0E01" w:rsidRPr="003C6CF2" w:rsidRDefault="003C6CF2" w:rsidP="00E01B4E">
            <w:pPr>
              <w:bidi/>
              <w:jc w:val="both"/>
              <w:rPr>
                <w:rFonts w:ascii="Traditional Arabic" w:hAnsi="Traditional Arabic" w:cs="Traditional Arabic"/>
                <w:b/>
                <w:bCs/>
                <w:sz w:val="28"/>
                <w:szCs w:val="28"/>
                <w:rtl/>
              </w:rPr>
            </w:pPr>
            <w:r w:rsidRPr="003C6CF2">
              <w:rPr>
                <w:rFonts w:ascii="Traditional Arabic" w:hAnsi="Traditional Arabic" w:cs="Traditional Arabic" w:hint="cs"/>
                <w:b/>
                <w:bCs/>
                <w:sz w:val="28"/>
                <w:szCs w:val="28"/>
                <w:rtl/>
              </w:rPr>
              <w:t xml:space="preserve">يوليو </w:t>
            </w:r>
            <w:r w:rsidR="00073BBB">
              <w:rPr>
                <w:rFonts w:ascii="Traditional Arabic" w:hAnsi="Traditional Arabic" w:cs="Traditional Arabic"/>
                <w:b/>
                <w:bCs/>
                <w:sz w:val="28"/>
                <w:szCs w:val="28"/>
                <w:rtl/>
              </w:rPr>
              <w:t>–</w:t>
            </w:r>
            <w:r w:rsidRPr="003C6CF2">
              <w:rPr>
                <w:rFonts w:ascii="Traditional Arabic" w:hAnsi="Traditional Arabic" w:cs="Traditional Arabic" w:hint="cs"/>
                <w:b/>
                <w:bCs/>
                <w:sz w:val="28"/>
                <w:szCs w:val="28"/>
                <w:rtl/>
              </w:rPr>
              <w:t xml:space="preserve"> 2011</w:t>
            </w:r>
          </w:p>
        </w:tc>
      </w:tr>
      <w:tr w:rsidR="001F0E01" w:rsidRPr="001F0E01" w:rsidTr="00187C8E">
        <w:tc>
          <w:tcPr>
            <w:tcW w:w="1980" w:type="dxa"/>
            <w:vAlign w:val="center"/>
          </w:tcPr>
          <w:p w:rsidR="001F0E01" w:rsidRPr="001F0E01" w:rsidRDefault="00385E62" w:rsidP="00187C8E">
            <w:pPr>
              <w:bidi/>
              <w:jc w:val="center"/>
              <w:rPr>
                <w:rFonts w:cs="PT Bold Heading"/>
                <w:b/>
                <w:bCs/>
                <w:sz w:val="28"/>
                <w:szCs w:val="28"/>
                <w:rtl/>
              </w:rPr>
            </w:pPr>
            <w:r>
              <w:rPr>
                <w:rFonts w:cs="PT Bold Heading" w:hint="cs"/>
                <w:b/>
                <w:bCs/>
                <w:sz w:val="28"/>
                <w:szCs w:val="28"/>
                <w:rtl/>
              </w:rPr>
              <w:t>نوع البحث</w:t>
            </w:r>
          </w:p>
        </w:tc>
        <w:tc>
          <w:tcPr>
            <w:tcW w:w="8100" w:type="dxa"/>
          </w:tcPr>
          <w:p w:rsidR="001F0E01" w:rsidRPr="00E01B4E" w:rsidRDefault="003C6CF2" w:rsidP="0050392E">
            <w:pPr>
              <w:bidi/>
              <w:jc w:val="both"/>
              <w:rPr>
                <w:rFonts w:ascii="Traditional Arabic" w:hAnsi="Traditional Arabic" w:cs="Traditional Arabic"/>
                <w:b/>
                <w:bCs/>
                <w:sz w:val="28"/>
                <w:szCs w:val="28"/>
                <w:rtl/>
              </w:rPr>
            </w:pPr>
            <w:r w:rsidRPr="00E01B4E">
              <w:rPr>
                <w:rFonts w:ascii="Traditional Arabic" w:hAnsi="Traditional Arabic" w:cs="Traditional Arabic" w:hint="cs"/>
                <w:b/>
                <w:bCs/>
                <w:sz w:val="28"/>
                <w:szCs w:val="28"/>
                <w:rtl/>
              </w:rPr>
              <w:t xml:space="preserve">فردي </w:t>
            </w:r>
          </w:p>
        </w:tc>
      </w:tr>
      <w:tr w:rsidR="001F0E01" w:rsidRPr="001F0E01" w:rsidTr="00187C8E">
        <w:tc>
          <w:tcPr>
            <w:tcW w:w="1980" w:type="dxa"/>
            <w:vAlign w:val="center"/>
          </w:tcPr>
          <w:p w:rsidR="001F0E01" w:rsidRPr="001F0E01" w:rsidRDefault="00385E62" w:rsidP="00187C8E">
            <w:pPr>
              <w:bidi/>
              <w:jc w:val="center"/>
              <w:rPr>
                <w:rFonts w:cs="PT Bold Heading"/>
                <w:b/>
                <w:bCs/>
                <w:sz w:val="28"/>
                <w:szCs w:val="28"/>
                <w:rtl/>
              </w:rPr>
            </w:pPr>
            <w:r>
              <w:rPr>
                <w:rFonts w:cs="PT Bold Heading" w:hint="cs"/>
                <w:b/>
                <w:bCs/>
                <w:sz w:val="28"/>
                <w:szCs w:val="28"/>
                <w:rtl/>
              </w:rPr>
              <w:t>مشكلة البحث</w:t>
            </w:r>
          </w:p>
        </w:tc>
        <w:tc>
          <w:tcPr>
            <w:tcW w:w="8100" w:type="dxa"/>
          </w:tcPr>
          <w:p w:rsidR="001F0E01" w:rsidRPr="00E01B4E" w:rsidRDefault="005760F6" w:rsidP="00E01B4E">
            <w:pPr>
              <w:bidi/>
              <w:jc w:val="both"/>
              <w:rPr>
                <w:rFonts w:ascii="Traditional Arabic" w:hAnsi="Traditional Arabic" w:cs="Traditional Arabic"/>
                <w:b/>
                <w:bCs/>
                <w:sz w:val="28"/>
                <w:szCs w:val="28"/>
                <w:rtl/>
              </w:rPr>
            </w:pPr>
            <w:r w:rsidRPr="005760F6">
              <w:rPr>
                <w:rFonts w:ascii="Traditional Arabic" w:hAnsi="Traditional Arabic" w:cs="Traditional Arabic" w:hint="cs"/>
                <w:b/>
                <w:bCs/>
                <w:sz w:val="28"/>
                <w:szCs w:val="28"/>
                <w:rtl/>
              </w:rPr>
              <w:t>تتحدد مشكلة الدراسة الحالية في تدني مستوى مهارات الحل الإبداعي للمشكلات لدى طلاب الفرقة الثانية شعبة الرياضيات بكلية التربية ببنها.</w:t>
            </w:r>
          </w:p>
        </w:tc>
      </w:tr>
      <w:tr w:rsidR="001F0E01" w:rsidRPr="001F0E01" w:rsidTr="00187C8E">
        <w:tc>
          <w:tcPr>
            <w:tcW w:w="1980" w:type="dxa"/>
            <w:vAlign w:val="center"/>
          </w:tcPr>
          <w:p w:rsidR="001F0E01" w:rsidRPr="001F0E01" w:rsidRDefault="00385E62" w:rsidP="00187C8E">
            <w:pPr>
              <w:bidi/>
              <w:jc w:val="center"/>
              <w:rPr>
                <w:rFonts w:cs="PT Bold Heading"/>
                <w:b/>
                <w:bCs/>
                <w:sz w:val="28"/>
                <w:szCs w:val="28"/>
                <w:rtl/>
              </w:rPr>
            </w:pPr>
            <w:r>
              <w:rPr>
                <w:rFonts w:cs="PT Bold Heading" w:hint="cs"/>
                <w:b/>
                <w:bCs/>
                <w:sz w:val="28"/>
                <w:szCs w:val="28"/>
                <w:rtl/>
              </w:rPr>
              <w:t>أسئلة البحث</w:t>
            </w:r>
          </w:p>
        </w:tc>
        <w:tc>
          <w:tcPr>
            <w:tcW w:w="8100" w:type="dxa"/>
          </w:tcPr>
          <w:p w:rsidR="00E01B4E" w:rsidRPr="0012777E" w:rsidRDefault="00E01B4E" w:rsidP="0012777E">
            <w:pPr>
              <w:pStyle w:val="ListParagraph"/>
              <w:numPr>
                <w:ilvl w:val="0"/>
                <w:numId w:val="3"/>
              </w:numPr>
              <w:bidi/>
              <w:jc w:val="both"/>
              <w:rPr>
                <w:rFonts w:ascii="Traditional Arabic" w:hAnsi="Traditional Arabic" w:cs="Traditional Arabic"/>
                <w:b/>
                <w:bCs/>
                <w:sz w:val="28"/>
                <w:szCs w:val="28"/>
              </w:rPr>
            </w:pPr>
            <w:r w:rsidRPr="0012777E">
              <w:rPr>
                <w:rFonts w:ascii="Traditional Arabic" w:hAnsi="Traditional Arabic" w:cs="Traditional Arabic" w:hint="cs"/>
                <w:b/>
                <w:bCs/>
                <w:sz w:val="28"/>
                <w:szCs w:val="28"/>
                <w:rtl/>
              </w:rPr>
              <w:t>ما مهارات الحل الإبداعي للمشكلات اللازمة لطلاب الفرقة الثانية شعبة الرياضيات بكلية التربية؟</w:t>
            </w:r>
          </w:p>
          <w:p w:rsidR="00E01B4E" w:rsidRPr="0012777E" w:rsidRDefault="00E01B4E" w:rsidP="0012777E">
            <w:pPr>
              <w:pStyle w:val="ListParagraph"/>
              <w:numPr>
                <w:ilvl w:val="0"/>
                <w:numId w:val="3"/>
              </w:numPr>
              <w:bidi/>
              <w:jc w:val="both"/>
              <w:rPr>
                <w:rFonts w:ascii="Traditional Arabic" w:hAnsi="Traditional Arabic" w:cs="Traditional Arabic"/>
                <w:b/>
                <w:bCs/>
                <w:sz w:val="28"/>
                <w:szCs w:val="28"/>
              </w:rPr>
            </w:pPr>
            <w:r w:rsidRPr="0012777E">
              <w:rPr>
                <w:rFonts w:ascii="Traditional Arabic" w:hAnsi="Traditional Arabic" w:cs="Traditional Arabic" w:hint="cs"/>
                <w:b/>
                <w:bCs/>
                <w:sz w:val="28"/>
                <w:szCs w:val="28"/>
                <w:rtl/>
              </w:rPr>
              <w:t>ما صورة البرنامج الإثرائي في هندسة الفراكتال والقائم على العصف الذهني الإلكتروني؟</w:t>
            </w:r>
          </w:p>
          <w:p w:rsidR="00E01B4E" w:rsidRPr="0012777E" w:rsidRDefault="00E01B4E" w:rsidP="0012777E">
            <w:pPr>
              <w:pStyle w:val="ListParagraph"/>
              <w:numPr>
                <w:ilvl w:val="0"/>
                <w:numId w:val="3"/>
              </w:numPr>
              <w:bidi/>
              <w:jc w:val="both"/>
              <w:rPr>
                <w:rFonts w:ascii="Traditional Arabic" w:hAnsi="Traditional Arabic" w:cs="Traditional Arabic"/>
                <w:b/>
                <w:bCs/>
                <w:sz w:val="28"/>
                <w:szCs w:val="28"/>
              </w:rPr>
            </w:pPr>
            <w:r w:rsidRPr="0012777E">
              <w:rPr>
                <w:rFonts w:ascii="Traditional Arabic" w:hAnsi="Traditional Arabic" w:cs="Traditional Arabic" w:hint="cs"/>
                <w:b/>
                <w:bCs/>
                <w:sz w:val="28"/>
                <w:szCs w:val="28"/>
                <w:rtl/>
              </w:rPr>
              <w:t>ما فاعلية البرنامج الإثرائي في هندسة الفراكتال والقائم على العصف الذهني الإلكتروني في تنمية بعض مهارات الحل الإبداعي للمشكلات لدى الطلاب ؟</w:t>
            </w:r>
          </w:p>
          <w:p w:rsidR="00E01B4E" w:rsidRPr="0012777E" w:rsidRDefault="00E01B4E" w:rsidP="0012777E">
            <w:pPr>
              <w:pStyle w:val="ListParagraph"/>
              <w:numPr>
                <w:ilvl w:val="0"/>
                <w:numId w:val="3"/>
              </w:numPr>
              <w:bidi/>
              <w:jc w:val="both"/>
              <w:rPr>
                <w:rFonts w:ascii="Traditional Arabic" w:hAnsi="Traditional Arabic" w:cs="Traditional Arabic"/>
                <w:b/>
                <w:bCs/>
                <w:sz w:val="28"/>
                <w:szCs w:val="28"/>
              </w:rPr>
            </w:pPr>
            <w:r w:rsidRPr="0012777E">
              <w:rPr>
                <w:rFonts w:ascii="Traditional Arabic" w:hAnsi="Traditional Arabic" w:cs="Traditional Arabic" w:hint="cs"/>
                <w:b/>
                <w:bCs/>
                <w:sz w:val="28"/>
                <w:szCs w:val="28"/>
                <w:rtl/>
              </w:rPr>
              <w:t>ما فاعلية البرنامج الإثرائي في هندسة الفراكتال والقائم على العصف الذهني على التحصيل لدى الطلاب؟</w:t>
            </w:r>
          </w:p>
          <w:p w:rsidR="001F0E01" w:rsidRPr="00073BBB" w:rsidRDefault="00E01B4E" w:rsidP="00073BBB">
            <w:pPr>
              <w:pStyle w:val="ListParagraph"/>
              <w:numPr>
                <w:ilvl w:val="0"/>
                <w:numId w:val="3"/>
              </w:numPr>
              <w:bidi/>
              <w:jc w:val="both"/>
              <w:rPr>
                <w:rFonts w:ascii="Traditional Arabic" w:hAnsi="Traditional Arabic" w:cs="Traditional Arabic"/>
                <w:b/>
                <w:bCs/>
                <w:sz w:val="28"/>
                <w:szCs w:val="28"/>
                <w:rtl/>
              </w:rPr>
            </w:pPr>
            <w:r w:rsidRPr="0012777E">
              <w:rPr>
                <w:rFonts w:ascii="Traditional Arabic" w:hAnsi="Traditional Arabic" w:cs="Traditional Arabic" w:hint="cs"/>
                <w:b/>
                <w:bCs/>
                <w:sz w:val="28"/>
                <w:szCs w:val="28"/>
                <w:rtl/>
              </w:rPr>
              <w:t>ما العلاقة بين المتغيرين التابعين ( مهارات الحل الإبداعي للمشكلات والتحصيل في هندسة الفراكتال) لدى الطلاب؟</w:t>
            </w:r>
          </w:p>
        </w:tc>
      </w:tr>
      <w:tr w:rsidR="00385E62" w:rsidRPr="0012777E" w:rsidTr="00187C8E">
        <w:tc>
          <w:tcPr>
            <w:tcW w:w="1980" w:type="dxa"/>
            <w:vAlign w:val="center"/>
          </w:tcPr>
          <w:p w:rsidR="00385E62" w:rsidRDefault="00385E62" w:rsidP="00187C8E">
            <w:pPr>
              <w:bidi/>
              <w:jc w:val="center"/>
              <w:rPr>
                <w:rFonts w:cs="PT Bold Heading"/>
                <w:b/>
                <w:bCs/>
                <w:sz w:val="28"/>
                <w:szCs w:val="28"/>
                <w:rtl/>
              </w:rPr>
            </w:pPr>
            <w:r>
              <w:rPr>
                <w:rFonts w:cs="PT Bold Heading" w:hint="cs"/>
                <w:b/>
                <w:bCs/>
                <w:sz w:val="28"/>
                <w:szCs w:val="28"/>
                <w:rtl/>
              </w:rPr>
              <w:t>عينة البحث</w:t>
            </w:r>
          </w:p>
        </w:tc>
        <w:tc>
          <w:tcPr>
            <w:tcW w:w="8100" w:type="dxa"/>
          </w:tcPr>
          <w:p w:rsidR="00385E62" w:rsidRPr="00073BBB" w:rsidRDefault="0012777E" w:rsidP="00073BBB">
            <w:pPr>
              <w:pStyle w:val="Title"/>
              <w:jc w:val="lowKashida"/>
              <w:rPr>
                <w:rFonts w:ascii="Traditional Arabic" w:eastAsiaTheme="minorHAnsi" w:hAnsi="Traditional Arabic" w:cs="Traditional Arabic"/>
                <w:sz w:val="28"/>
                <w:rtl/>
              </w:rPr>
            </w:pPr>
            <w:r w:rsidRPr="0012777E">
              <w:rPr>
                <w:rFonts w:ascii="Traditional Arabic" w:eastAsiaTheme="minorHAnsi" w:hAnsi="Traditional Arabic" w:cs="Traditional Arabic" w:hint="cs"/>
                <w:sz w:val="28"/>
                <w:rtl/>
              </w:rPr>
              <w:t xml:space="preserve"> مجموعة من طلاب الفرقة الثانية شعبة الرياضيات بكلية التربية جامعة بنها في العام الدراسي 2010 -2011م وبلغ </w:t>
            </w:r>
            <w:r w:rsidR="00A62821">
              <w:rPr>
                <w:rFonts w:ascii="Traditional Arabic" w:eastAsiaTheme="minorHAnsi" w:hAnsi="Traditional Arabic" w:cs="Traditional Arabic" w:hint="cs"/>
                <w:sz w:val="28"/>
                <w:rtl/>
              </w:rPr>
              <w:t>عددهم</w:t>
            </w:r>
            <w:r w:rsidRPr="0012777E">
              <w:rPr>
                <w:rFonts w:ascii="Traditional Arabic" w:eastAsiaTheme="minorHAnsi" w:hAnsi="Traditional Arabic" w:cs="Traditional Arabic" w:hint="cs"/>
                <w:sz w:val="28"/>
                <w:rtl/>
              </w:rPr>
              <w:t xml:space="preserve"> (40) طالباً وطالبة. </w:t>
            </w:r>
          </w:p>
        </w:tc>
      </w:tr>
      <w:tr w:rsidR="00385E62" w:rsidRPr="001F0E01" w:rsidTr="00187C8E">
        <w:tc>
          <w:tcPr>
            <w:tcW w:w="1980" w:type="dxa"/>
            <w:vAlign w:val="center"/>
          </w:tcPr>
          <w:p w:rsidR="00385E62" w:rsidRDefault="00385E62" w:rsidP="00187C8E">
            <w:pPr>
              <w:bidi/>
              <w:jc w:val="center"/>
              <w:rPr>
                <w:rFonts w:cs="PT Bold Heading"/>
                <w:b/>
                <w:bCs/>
                <w:sz w:val="28"/>
                <w:szCs w:val="28"/>
                <w:rtl/>
              </w:rPr>
            </w:pPr>
            <w:r>
              <w:rPr>
                <w:rFonts w:cs="PT Bold Heading" w:hint="cs"/>
                <w:b/>
                <w:bCs/>
                <w:sz w:val="28"/>
                <w:szCs w:val="28"/>
                <w:rtl/>
              </w:rPr>
              <w:t>تصميم البحث</w:t>
            </w:r>
          </w:p>
        </w:tc>
        <w:tc>
          <w:tcPr>
            <w:tcW w:w="8100" w:type="dxa"/>
          </w:tcPr>
          <w:p w:rsidR="00385E62" w:rsidRPr="00073BBB" w:rsidRDefault="00724B45" w:rsidP="00073BBB">
            <w:pPr>
              <w:pStyle w:val="Title"/>
              <w:jc w:val="lowKashida"/>
              <w:rPr>
                <w:rFonts w:ascii="Traditional Arabic" w:eastAsiaTheme="minorHAnsi" w:hAnsi="Traditional Arabic" w:cs="Traditional Arabic"/>
                <w:sz w:val="28"/>
                <w:rtl/>
              </w:rPr>
            </w:pPr>
            <w:r w:rsidRPr="00724B45">
              <w:rPr>
                <w:rFonts w:ascii="Traditional Arabic" w:eastAsiaTheme="minorHAnsi" w:hAnsi="Traditional Arabic" w:cs="Traditional Arabic" w:hint="cs"/>
                <w:sz w:val="28"/>
                <w:rtl/>
              </w:rPr>
              <w:t>تقوم الدراسة الحالية على المنهج التجريبي القائم على تصميم قبلي بعدي للمجموعة الواحدة وفيه يتم تطبيق أدوات الدراسة على عينة الدراسة تطبيقاً قبلياً، ثم التدريس لعينة الدراسة المحتوى التعليمي لوحدة هندسة الفراكتال باستخدام العصف الذهني الإلكتروني ثم تطبيق أدوات الدراسة تطبيقاً بعدياً ثم رصد البيانات ومعالجتها إحصائياً والتوصل للنتائج.</w:t>
            </w:r>
          </w:p>
        </w:tc>
      </w:tr>
      <w:tr w:rsidR="00385E62" w:rsidRPr="001F0E01" w:rsidTr="00187C8E">
        <w:tc>
          <w:tcPr>
            <w:tcW w:w="1980" w:type="dxa"/>
            <w:vAlign w:val="center"/>
          </w:tcPr>
          <w:p w:rsidR="00385E62" w:rsidRDefault="00385E62" w:rsidP="00187C8E">
            <w:pPr>
              <w:bidi/>
              <w:jc w:val="center"/>
              <w:rPr>
                <w:rFonts w:cs="PT Bold Heading"/>
                <w:b/>
                <w:bCs/>
                <w:sz w:val="28"/>
                <w:szCs w:val="28"/>
                <w:rtl/>
              </w:rPr>
            </w:pPr>
            <w:r>
              <w:rPr>
                <w:rFonts w:cs="PT Bold Heading" w:hint="cs"/>
                <w:b/>
                <w:bCs/>
                <w:sz w:val="28"/>
                <w:szCs w:val="28"/>
                <w:rtl/>
              </w:rPr>
              <w:t>أدوات البحث</w:t>
            </w:r>
          </w:p>
        </w:tc>
        <w:tc>
          <w:tcPr>
            <w:tcW w:w="8100" w:type="dxa"/>
          </w:tcPr>
          <w:p w:rsidR="00E1456F" w:rsidRDefault="00E1456F" w:rsidP="00E01B4E">
            <w:pPr>
              <w:bidi/>
              <w:jc w:val="both"/>
              <w:rPr>
                <w:sz w:val="28"/>
                <w:rtl/>
                <w:lang w:bidi="ar-EG"/>
              </w:rPr>
            </w:pPr>
            <w:r w:rsidRPr="00E1456F">
              <w:rPr>
                <w:rFonts w:ascii="Traditional Arabic" w:hAnsi="Traditional Arabic" w:cs="Traditional Arabic" w:hint="cs"/>
                <w:b/>
                <w:bCs/>
                <w:sz w:val="28"/>
                <w:szCs w:val="28"/>
                <w:rtl/>
              </w:rPr>
              <w:t>اختبار الحل الإبداعي للمشكلات في الرياضيات</w:t>
            </w:r>
            <w:r>
              <w:rPr>
                <w:rFonts w:hint="cs"/>
                <w:sz w:val="28"/>
                <w:rtl/>
                <w:lang w:bidi="ar-EG"/>
              </w:rPr>
              <w:t xml:space="preserve">  </w:t>
            </w:r>
            <w:r w:rsidR="00C73A25">
              <w:rPr>
                <w:rFonts w:hint="cs"/>
                <w:sz w:val="28"/>
                <w:rtl/>
                <w:lang w:bidi="ar-EG"/>
              </w:rPr>
              <w:t>(من إعداد الباحثة)</w:t>
            </w:r>
          </w:p>
          <w:p w:rsidR="00385E62" w:rsidRPr="00CD3469" w:rsidRDefault="00E1456F" w:rsidP="00CD3469">
            <w:pPr>
              <w:bidi/>
              <w:jc w:val="both"/>
              <w:rPr>
                <w:sz w:val="28"/>
                <w:rtl/>
                <w:lang w:bidi="ar-EG"/>
              </w:rPr>
            </w:pPr>
            <w:r>
              <w:rPr>
                <w:rFonts w:hint="cs"/>
                <w:sz w:val="28"/>
                <w:rtl/>
                <w:lang w:bidi="ar-EG"/>
              </w:rPr>
              <w:t xml:space="preserve"> </w:t>
            </w:r>
            <w:r w:rsidRPr="00E1456F">
              <w:rPr>
                <w:rFonts w:ascii="Traditional Arabic" w:hAnsi="Traditional Arabic" w:cs="Traditional Arabic" w:hint="cs"/>
                <w:b/>
                <w:bCs/>
                <w:sz w:val="28"/>
                <w:szCs w:val="28"/>
                <w:rtl/>
              </w:rPr>
              <w:t>الاختبار</w:t>
            </w:r>
            <w:r>
              <w:rPr>
                <w:rFonts w:hint="cs"/>
                <w:sz w:val="28"/>
                <w:rtl/>
                <w:lang w:bidi="ar-EG"/>
              </w:rPr>
              <w:t xml:space="preserve"> </w:t>
            </w:r>
            <w:r w:rsidRPr="00E1456F">
              <w:rPr>
                <w:rFonts w:ascii="Traditional Arabic" w:hAnsi="Traditional Arabic" w:cs="Traditional Arabic" w:hint="cs"/>
                <w:b/>
                <w:bCs/>
                <w:sz w:val="28"/>
                <w:szCs w:val="28"/>
                <w:rtl/>
              </w:rPr>
              <w:t>التحصيلي في هندسة الفراكتال</w:t>
            </w:r>
            <w:r w:rsidR="00C73A25">
              <w:rPr>
                <w:rFonts w:ascii="Traditional Arabic" w:hAnsi="Traditional Arabic" w:cs="Traditional Arabic" w:hint="cs"/>
                <w:b/>
                <w:bCs/>
                <w:sz w:val="28"/>
                <w:szCs w:val="28"/>
                <w:rtl/>
              </w:rPr>
              <w:t xml:space="preserve">  </w:t>
            </w:r>
            <w:r w:rsidR="00C73A25">
              <w:rPr>
                <w:rFonts w:hint="cs"/>
                <w:sz w:val="28"/>
                <w:rtl/>
                <w:lang w:bidi="ar-EG"/>
              </w:rPr>
              <w:t>(من إعداد الباحثة)</w:t>
            </w:r>
          </w:p>
        </w:tc>
      </w:tr>
      <w:tr w:rsidR="00385E62" w:rsidRPr="001F0E01" w:rsidTr="00187C8E">
        <w:tc>
          <w:tcPr>
            <w:tcW w:w="1980" w:type="dxa"/>
            <w:vAlign w:val="center"/>
          </w:tcPr>
          <w:p w:rsidR="00385E62" w:rsidRDefault="00385E62" w:rsidP="00187C8E">
            <w:pPr>
              <w:bidi/>
              <w:jc w:val="center"/>
              <w:rPr>
                <w:rFonts w:cs="PT Bold Heading"/>
                <w:b/>
                <w:bCs/>
                <w:sz w:val="28"/>
                <w:szCs w:val="28"/>
                <w:rtl/>
              </w:rPr>
            </w:pPr>
            <w:r>
              <w:rPr>
                <w:rFonts w:cs="PT Bold Heading" w:hint="cs"/>
                <w:b/>
                <w:bCs/>
                <w:sz w:val="28"/>
                <w:szCs w:val="28"/>
                <w:rtl/>
              </w:rPr>
              <w:t>أهم نتائج البحث</w:t>
            </w:r>
          </w:p>
        </w:tc>
        <w:tc>
          <w:tcPr>
            <w:tcW w:w="8100" w:type="dxa"/>
          </w:tcPr>
          <w:p w:rsidR="00A57BD0" w:rsidRPr="00A57BD0" w:rsidRDefault="00A57BD0" w:rsidP="00A57BD0">
            <w:pPr>
              <w:pStyle w:val="Title"/>
              <w:numPr>
                <w:ilvl w:val="0"/>
                <w:numId w:val="6"/>
              </w:numPr>
              <w:spacing w:before="120" w:line="520" w:lineRule="exact"/>
              <w:jc w:val="lowKashida"/>
              <w:rPr>
                <w:rFonts w:ascii="Traditional Arabic" w:eastAsiaTheme="minorHAnsi" w:hAnsi="Traditional Arabic" w:cs="Traditional Arabic"/>
                <w:sz w:val="28"/>
                <w:rtl/>
              </w:rPr>
            </w:pPr>
            <w:r w:rsidRPr="00A57BD0">
              <w:rPr>
                <w:rFonts w:ascii="Traditional Arabic" w:eastAsiaTheme="minorHAnsi" w:hAnsi="Traditional Arabic" w:cs="Traditional Arabic"/>
                <w:sz w:val="28"/>
                <w:rtl/>
              </w:rPr>
              <w:t xml:space="preserve">فاعلية </w:t>
            </w:r>
            <w:r w:rsidRPr="00A57BD0">
              <w:rPr>
                <w:rFonts w:ascii="Traditional Arabic" w:eastAsiaTheme="minorHAnsi" w:hAnsi="Traditional Arabic" w:cs="Traditional Arabic" w:hint="cs"/>
                <w:sz w:val="28"/>
                <w:rtl/>
              </w:rPr>
              <w:t>البرنامج الإثرائي في هندسة الفراكتال والقائم على العصف الذهني الإلكتروني في تنمية بعض مهارات الحل الإبداعي للمشكلات لدى طلاب كلية التربية شعبة الرياضيات.</w:t>
            </w:r>
          </w:p>
          <w:p w:rsidR="00A57BD0" w:rsidRPr="00A57BD0" w:rsidRDefault="00A57BD0" w:rsidP="00A57BD0">
            <w:pPr>
              <w:pStyle w:val="Title"/>
              <w:numPr>
                <w:ilvl w:val="0"/>
                <w:numId w:val="6"/>
              </w:numPr>
              <w:spacing w:before="120" w:line="520" w:lineRule="exact"/>
              <w:jc w:val="lowKashida"/>
              <w:rPr>
                <w:rFonts w:ascii="Traditional Arabic" w:eastAsiaTheme="minorHAnsi" w:hAnsi="Traditional Arabic" w:cs="Traditional Arabic"/>
                <w:sz w:val="28"/>
                <w:rtl/>
              </w:rPr>
            </w:pPr>
            <w:r w:rsidRPr="00A57BD0">
              <w:rPr>
                <w:rFonts w:ascii="Traditional Arabic" w:eastAsiaTheme="minorHAnsi" w:hAnsi="Traditional Arabic" w:cs="Traditional Arabic"/>
                <w:sz w:val="28"/>
                <w:rtl/>
              </w:rPr>
              <w:lastRenderedPageBreak/>
              <w:t xml:space="preserve">فاعلية </w:t>
            </w:r>
            <w:r w:rsidRPr="00A57BD0">
              <w:rPr>
                <w:rFonts w:ascii="Traditional Arabic" w:eastAsiaTheme="minorHAnsi" w:hAnsi="Traditional Arabic" w:cs="Traditional Arabic" w:hint="cs"/>
                <w:sz w:val="28"/>
                <w:rtl/>
              </w:rPr>
              <w:t>البرنامج الإثرائي في هندسة الفراكتال والقائم على العصف الذهني الإلكتروني على التحصيل في هندسة الفراكتال لدى طلاب كلية التربية شعبة الرياضيات.</w:t>
            </w:r>
          </w:p>
          <w:p w:rsidR="00385E62" w:rsidRPr="00A57BD0" w:rsidRDefault="00A57BD0" w:rsidP="00A57BD0">
            <w:pPr>
              <w:pStyle w:val="Title"/>
              <w:numPr>
                <w:ilvl w:val="0"/>
                <w:numId w:val="6"/>
              </w:numPr>
              <w:spacing w:before="120" w:line="520" w:lineRule="exact"/>
              <w:jc w:val="lowKashida"/>
              <w:rPr>
                <w:rFonts w:ascii="Traditional Arabic" w:eastAsiaTheme="minorHAnsi" w:hAnsi="Traditional Arabic" w:cs="Traditional Arabic"/>
                <w:sz w:val="28"/>
                <w:rtl/>
              </w:rPr>
            </w:pPr>
            <w:r w:rsidRPr="00A57BD0">
              <w:rPr>
                <w:rFonts w:ascii="Traditional Arabic" w:eastAsiaTheme="minorHAnsi" w:hAnsi="Traditional Arabic" w:cs="Traditional Arabic"/>
                <w:sz w:val="28"/>
                <w:rtl/>
              </w:rPr>
              <w:t xml:space="preserve">وجود علاقة موجبة وقوية ودالة إحصائياً بين مهارات </w:t>
            </w:r>
            <w:r w:rsidRPr="00A57BD0">
              <w:rPr>
                <w:rFonts w:ascii="Traditional Arabic" w:eastAsiaTheme="minorHAnsi" w:hAnsi="Traditional Arabic" w:cs="Traditional Arabic" w:hint="cs"/>
                <w:sz w:val="28"/>
                <w:rtl/>
              </w:rPr>
              <w:t xml:space="preserve">الحل الإبداعي للمشكلات </w:t>
            </w:r>
            <w:r w:rsidRPr="00A57BD0">
              <w:rPr>
                <w:rFonts w:ascii="Traditional Arabic" w:eastAsiaTheme="minorHAnsi" w:hAnsi="Traditional Arabic" w:cs="Traditional Arabic"/>
                <w:sz w:val="28"/>
                <w:rtl/>
              </w:rPr>
              <w:t xml:space="preserve">والتحصيل لدى </w:t>
            </w:r>
            <w:r w:rsidRPr="00A57BD0">
              <w:rPr>
                <w:rFonts w:ascii="Traditional Arabic" w:eastAsiaTheme="minorHAnsi" w:hAnsi="Traditional Arabic" w:cs="Traditional Arabic" w:hint="cs"/>
                <w:sz w:val="28"/>
                <w:rtl/>
              </w:rPr>
              <w:t>طلاب كلية التربية شعبة الرياضيات.</w:t>
            </w:r>
          </w:p>
        </w:tc>
      </w:tr>
      <w:tr w:rsidR="00385E62" w:rsidRPr="001F0E01" w:rsidTr="00187C8E">
        <w:tc>
          <w:tcPr>
            <w:tcW w:w="1980" w:type="dxa"/>
            <w:vAlign w:val="center"/>
          </w:tcPr>
          <w:p w:rsidR="00385E62" w:rsidRDefault="00385E62" w:rsidP="00187C8E">
            <w:pPr>
              <w:bidi/>
              <w:jc w:val="center"/>
              <w:rPr>
                <w:rFonts w:cs="PT Bold Heading"/>
                <w:b/>
                <w:bCs/>
                <w:sz w:val="28"/>
                <w:szCs w:val="28"/>
                <w:rtl/>
              </w:rPr>
            </w:pPr>
            <w:r>
              <w:rPr>
                <w:rFonts w:cs="PT Bold Heading" w:hint="cs"/>
                <w:b/>
                <w:bCs/>
                <w:sz w:val="28"/>
                <w:szCs w:val="28"/>
                <w:rtl/>
              </w:rPr>
              <w:lastRenderedPageBreak/>
              <w:t>أهم التوصيات</w:t>
            </w:r>
          </w:p>
        </w:tc>
        <w:tc>
          <w:tcPr>
            <w:tcW w:w="8100" w:type="dxa"/>
          </w:tcPr>
          <w:p w:rsidR="00FC4241" w:rsidRPr="00FC4241" w:rsidRDefault="00FC4241" w:rsidP="00FC4241">
            <w:pPr>
              <w:pStyle w:val="Title"/>
              <w:ind w:firstLine="720"/>
              <w:jc w:val="lowKashida"/>
              <w:rPr>
                <w:rFonts w:ascii="Traditional Arabic" w:eastAsiaTheme="minorHAnsi" w:hAnsi="Traditional Arabic" w:cs="Traditional Arabic"/>
                <w:sz w:val="28"/>
                <w:rtl/>
              </w:rPr>
            </w:pPr>
            <w:r w:rsidRPr="00FC4241">
              <w:rPr>
                <w:rFonts w:ascii="Traditional Arabic" w:eastAsiaTheme="minorHAnsi" w:hAnsi="Traditional Arabic" w:cs="Traditional Arabic" w:hint="cs"/>
                <w:sz w:val="28"/>
                <w:rtl/>
              </w:rPr>
              <w:t>في ضوء ما توصلت إليه الدراسة الحالية من نتائج يمكن التوصية بما يلي:</w:t>
            </w:r>
          </w:p>
          <w:p w:rsidR="00FC4241" w:rsidRPr="00FC4241" w:rsidRDefault="00FC4241" w:rsidP="00FC4241">
            <w:pPr>
              <w:pStyle w:val="Title"/>
              <w:jc w:val="lowKashida"/>
              <w:rPr>
                <w:rFonts w:ascii="Traditional Arabic" w:eastAsiaTheme="minorHAnsi" w:hAnsi="Traditional Arabic" w:cs="Traditional Arabic"/>
                <w:sz w:val="28"/>
                <w:rtl/>
              </w:rPr>
            </w:pPr>
            <w:r w:rsidRPr="00FC4241">
              <w:rPr>
                <w:rFonts w:ascii="Traditional Arabic" w:eastAsiaTheme="minorHAnsi" w:hAnsi="Traditional Arabic" w:cs="Traditional Arabic" w:hint="cs"/>
                <w:sz w:val="28"/>
                <w:rtl/>
              </w:rPr>
              <w:t>أولاً: المتعلم:</w:t>
            </w:r>
          </w:p>
          <w:p w:rsidR="00FC4241" w:rsidRPr="00FC4241" w:rsidRDefault="00FC4241" w:rsidP="00FC4241">
            <w:pPr>
              <w:pStyle w:val="Title"/>
              <w:numPr>
                <w:ilvl w:val="0"/>
                <w:numId w:val="4"/>
              </w:numPr>
              <w:jc w:val="lowKashida"/>
              <w:rPr>
                <w:rFonts w:ascii="Traditional Arabic" w:eastAsiaTheme="minorHAnsi" w:hAnsi="Traditional Arabic" w:cs="Traditional Arabic"/>
                <w:sz w:val="28"/>
              </w:rPr>
            </w:pPr>
            <w:r w:rsidRPr="00FC4241">
              <w:rPr>
                <w:rFonts w:ascii="Traditional Arabic" w:eastAsiaTheme="minorHAnsi" w:hAnsi="Traditional Arabic" w:cs="Traditional Arabic" w:hint="cs"/>
                <w:sz w:val="28"/>
                <w:rtl/>
              </w:rPr>
              <w:t>إثراء وتبصير المتعلم بمجموعة من الأنشطة الإثرائية لتحسين مستوى مهارات الحل الإبداعي للمشكلات داخل حجرة الدراسة وخارجها.</w:t>
            </w:r>
          </w:p>
          <w:p w:rsidR="00FC4241" w:rsidRPr="00FC4241" w:rsidRDefault="00FC4241" w:rsidP="00FC4241">
            <w:pPr>
              <w:pStyle w:val="Title"/>
              <w:numPr>
                <w:ilvl w:val="0"/>
                <w:numId w:val="4"/>
              </w:numPr>
              <w:jc w:val="lowKashida"/>
              <w:rPr>
                <w:rFonts w:ascii="Traditional Arabic" w:eastAsiaTheme="minorHAnsi" w:hAnsi="Traditional Arabic" w:cs="Traditional Arabic"/>
                <w:sz w:val="28"/>
                <w:rtl/>
              </w:rPr>
            </w:pPr>
            <w:r w:rsidRPr="00FC4241">
              <w:rPr>
                <w:rFonts w:ascii="Traditional Arabic" w:eastAsiaTheme="minorHAnsi" w:hAnsi="Traditional Arabic" w:cs="Traditional Arabic" w:hint="cs"/>
                <w:sz w:val="28"/>
                <w:rtl/>
              </w:rPr>
              <w:t>الاهتمام بكتابة اليوميات، بحيث يكون لكل متعلم يومية خاصة به يكتب بها ما يريده، ويصف فيها ما تم في حصة الرياضيات وخارجها.</w:t>
            </w:r>
          </w:p>
          <w:p w:rsidR="00FC4241" w:rsidRPr="00FC4241" w:rsidRDefault="00FC4241" w:rsidP="00FC4241">
            <w:pPr>
              <w:spacing w:before="120"/>
              <w:jc w:val="right"/>
              <w:rPr>
                <w:rFonts w:ascii="Traditional Arabic" w:hAnsi="Traditional Arabic" w:cs="Traditional Arabic"/>
                <w:b/>
                <w:bCs/>
                <w:sz w:val="28"/>
                <w:szCs w:val="28"/>
                <w:rtl/>
              </w:rPr>
            </w:pPr>
            <w:r w:rsidRPr="00FC4241">
              <w:rPr>
                <w:rFonts w:ascii="Traditional Arabic" w:hAnsi="Traditional Arabic" w:cs="Traditional Arabic" w:hint="cs"/>
                <w:b/>
                <w:bCs/>
                <w:sz w:val="28"/>
                <w:szCs w:val="28"/>
                <w:rtl/>
              </w:rPr>
              <w:t>ثانياً: المعلم:</w:t>
            </w:r>
          </w:p>
          <w:p w:rsidR="00FC4241" w:rsidRPr="00FC4241" w:rsidRDefault="00FC4241" w:rsidP="00FC4241">
            <w:pPr>
              <w:pStyle w:val="Title"/>
              <w:numPr>
                <w:ilvl w:val="0"/>
                <w:numId w:val="5"/>
              </w:numPr>
              <w:jc w:val="lowKashida"/>
              <w:rPr>
                <w:rFonts w:ascii="Traditional Arabic" w:eastAsiaTheme="minorHAnsi" w:hAnsi="Traditional Arabic" w:cs="Traditional Arabic"/>
                <w:sz w:val="28"/>
              </w:rPr>
            </w:pPr>
            <w:r w:rsidRPr="00FC4241">
              <w:rPr>
                <w:rFonts w:ascii="Traditional Arabic" w:eastAsiaTheme="minorHAnsi" w:hAnsi="Traditional Arabic" w:cs="Traditional Arabic" w:hint="cs"/>
                <w:sz w:val="28"/>
                <w:rtl/>
              </w:rPr>
              <w:t>تفعيل دور المتعلم داخل حجرة الدراسة، فعلى المعلم أن يشجع المتعلم على المشاركة والمناقشة والحوار وتعزيز دوره داخل الفصل وتدعيمه وتقديم يد المساعدة له في جميع المواقف، فلم يعد يقتصر دور المتعلم على المتلقي فقط وإنما يجب إعطائه الفرصة الكافية للتعبير عن آراءه وتوضيحها.</w:t>
            </w:r>
          </w:p>
          <w:p w:rsidR="00FC4241" w:rsidRPr="00FC4241" w:rsidRDefault="00FC4241" w:rsidP="00FC4241">
            <w:pPr>
              <w:pStyle w:val="Title"/>
              <w:numPr>
                <w:ilvl w:val="0"/>
                <w:numId w:val="5"/>
              </w:numPr>
              <w:jc w:val="lowKashida"/>
              <w:rPr>
                <w:rFonts w:ascii="Traditional Arabic" w:eastAsiaTheme="minorHAnsi" w:hAnsi="Traditional Arabic" w:cs="Traditional Arabic"/>
                <w:sz w:val="28"/>
              </w:rPr>
            </w:pPr>
            <w:r w:rsidRPr="00FC4241">
              <w:rPr>
                <w:rFonts w:ascii="Traditional Arabic" w:eastAsiaTheme="minorHAnsi" w:hAnsi="Traditional Arabic" w:cs="Traditional Arabic" w:hint="cs"/>
                <w:sz w:val="28"/>
                <w:rtl/>
              </w:rPr>
              <w:t>تخطيط جيد للمحتوى التعليمي لهندسة الفراكتال، فبدون التخطيط الجيد لا يمكن تحقيق الأهداف المرجوة من تدريس الرياضيات بصفة عامة والهندسة بصفة خاصة.</w:t>
            </w:r>
          </w:p>
          <w:p w:rsidR="00FC4241" w:rsidRPr="00FC4241" w:rsidRDefault="00FC4241" w:rsidP="00FC4241">
            <w:pPr>
              <w:pStyle w:val="Title"/>
              <w:numPr>
                <w:ilvl w:val="0"/>
                <w:numId w:val="5"/>
              </w:numPr>
              <w:jc w:val="lowKashida"/>
              <w:rPr>
                <w:rFonts w:ascii="Traditional Arabic" w:eastAsiaTheme="minorHAnsi" w:hAnsi="Traditional Arabic" w:cs="Traditional Arabic"/>
                <w:sz w:val="28"/>
              </w:rPr>
            </w:pPr>
            <w:r w:rsidRPr="00FC4241">
              <w:rPr>
                <w:rFonts w:ascii="Traditional Arabic" w:eastAsiaTheme="minorHAnsi" w:hAnsi="Traditional Arabic" w:cs="Traditional Arabic" w:hint="cs"/>
                <w:sz w:val="28"/>
                <w:rtl/>
              </w:rPr>
              <w:t>استخدام استراتيجيات تدريس مناسبة لطبيعة الهندسة ، حتى يستطيع المعلم التغلب على صعوبات تعلمها.</w:t>
            </w:r>
          </w:p>
          <w:p w:rsidR="00FC4241" w:rsidRPr="00FC4241" w:rsidRDefault="00FC4241" w:rsidP="00FC4241">
            <w:pPr>
              <w:pStyle w:val="Title"/>
              <w:numPr>
                <w:ilvl w:val="0"/>
                <w:numId w:val="5"/>
              </w:numPr>
              <w:jc w:val="lowKashida"/>
              <w:rPr>
                <w:rFonts w:ascii="Traditional Arabic" w:eastAsiaTheme="minorHAnsi" w:hAnsi="Traditional Arabic" w:cs="Traditional Arabic"/>
                <w:sz w:val="28"/>
              </w:rPr>
            </w:pPr>
            <w:r w:rsidRPr="00FC4241">
              <w:rPr>
                <w:rFonts w:ascii="Traditional Arabic" w:eastAsiaTheme="minorHAnsi" w:hAnsi="Traditional Arabic" w:cs="Traditional Arabic" w:hint="cs"/>
                <w:sz w:val="28"/>
                <w:rtl/>
              </w:rPr>
              <w:t>استخدام وسائل تعليمية متنوعة في تدريس الهندسة ، حيث أنها تتطلب درجة عالية من الخيال والتصور.</w:t>
            </w:r>
          </w:p>
          <w:p w:rsidR="00FC4241" w:rsidRPr="00FC4241" w:rsidRDefault="00FC4241" w:rsidP="00FC4241">
            <w:pPr>
              <w:pStyle w:val="Title"/>
              <w:numPr>
                <w:ilvl w:val="0"/>
                <w:numId w:val="5"/>
              </w:numPr>
              <w:jc w:val="lowKashida"/>
              <w:rPr>
                <w:rFonts w:ascii="Traditional Arabic" w:eastAsiaTheme="minorHAnsi" w:hAnsi="Traditional Arabic" w:cs="Traditional Arabic"/>
                <w:sz w:val="28"/>
              </w:rPr>
            </w:pPr>
            <w:r w:rsidRPr="00FC4241">
              <w:rPr>
                <w:rFonts w:ascii="Traditional Arabic" w:eastAsiaTheme="minorHAnsi" w:hAnsi="Traditional Arabic" w:cs="Traditional Arabic" w:hint="cs"/>
                <w:sz w:val="28"/>
                <w:rtl/>
              </w:rPr>
              <w:t>استخدام أساليب متنوعة لتقييم تعلم الرياضيات لدى الطلاب وعدم الاقتصار على التقويم النهائي الذي يركز على الحفظ فقط.</w:t>
            </w:r>
          </w:p>
          <w:p w:rsidR="00FC4241" w:rsidRPr="00FC4241" w:rsidRDefault="00FC4241" w:rsidP="00FC4241">
            <w:pPr>
              <w:pStyle w:val="Title"/>
              <w:numPr>
                <w:ilvl w:val="0"/>
                <w:numId w:val="5"/>
              </w:numPr>
              <w:jc w:val="lowKashida"/>
              <w:rPr>
                <w:rFonts w:ascii="Traditional Arabic" w:eastAsiaTheme="minorHAnsi" w:hAnsi="Traditional Arabic" w:cs="Traditional Arabic"/>
                <w:sz w:val="28"/>
              </w:rPr>
            </w:pPr>
            <w:r w:rsidRPr="00FC4241">
              <w:rPr>
                <w:rFonts w:ascii="Traditional Arabic" w:eastAsiaTheme="minorHAnsi" w:hAnsi="Traditional Arabic" w:cs="Traditional Arabic" w:hint="cs"/>
                <w:sz w:val="28"/>
                <w:rtl/>
              </w:rPr>
              <w:t>الاهتمام بتقديم مشكلات في الرياضيات غير روتينية تعمل على جذب انتباه الطلاب، بالإضافة إلى المشكلات الحياتية وتفعيل دورها في تعليم وتعلم الرياضيات بصفة عامة والهندسة بصفة خاصة.</w:t>
            </w:r>
          </w:p>
          <w:p w:rsidR="00385E62" w:rsidRPr="00FC4241" w:rsidRDefault="00FC4241" w:rsidP="00FC4241">
            <w:pPr>
              <w:pStyle w:val="Title"/>
              <w:numPr>
                <w:ilvl w:val="0"/>
                <w:numId w:val="5"/>
              </w:numPr>
              <w:jc w:val="lowKashida"/>
              <w:rPr>
                <w:rFonts w:ascii="Traditional Arabic" w:eastAsiaTheme="minorHAnsi" w:hAnsi="Traditional Arabic" w:cs="Traditional Arabic"/>
                <w:sz w:val="28"/>
                <w:rtl/>
              </w:rPr>
            </w:pPr>
            <w:r w:rsidRPr="00FC4241">
              <w:rPr>
                <w:rFonts w:ascii="Traditional Arabic" w:eastAsiaTheme="minorHAnsi" w:hAnsi="Traditional Arabic" w:cs="Traditional Arabic" w:hint="cs"/>
                <w:sz w:val="28"/>
                <w:rtl/>
              </w:rPr>
              <w:t>الاهتمام بالتقنية والعمل على الاستفادة من إمكانياتها وما تقدمه في تعليم وتعلم الرياضيات بصفة عامة والهندسة بصفة خاصة.</w:t>
            </w:r>
          </w:p>
        </w:tc>
      </w:tr>
    </w:tbl>
    <w:p w:rsidR="001F0E01" w:rsidRPr="00AB68D5" w:rsidRDefault="001F0E01" w:rsidP="00073BBB">
      <w:pPr>
        <w:bidi/>
        <w:rPr>
          <w:rFonts w:cs="PT Bold Heading"/>
          <w:b/>
          <w:bCs/>
          <w:sz w:val="36"/>
          <w:szCs w:val="36"/>
        </w:rPr>
      </w:pPr>
    </w:p>
    <w:sectPr w:rsidR="001F0E01" w:rsidRPr="00AB68D5" w:rsidSect="00EF4994">
      <w:pgSz w:w="12240" w:h="15840"/>
      <w:pgMar w:top="1440" w:right="1440" w:bottom="1440" w:left="144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CD5" w:rsidRDefault="00416CD5" w:rsidP="00AB68D5">
      <w:pPr>
        <w:spacing w:after="0" w:line="240" w:lineRule="auto"/>
      </w:pPr>
      <w:r>
        <w:separator/>
      </w:r>
    </w:p>
  </w:endnote>
  <w:endnote w:type="continuationSeparator" w:id="1">
    <w:p w:rsidR="00416CD5" w:rsidRDefault="00416CD5" w:rsidP="00AB6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CD5" w:rsidRDefault="00416CD5" w:rsidP="00AB68D5">
      <w:pPr>
        <w:spacing w:after="0" w:line="240" w:lineRule="auto"/>
      </w:pPr>
      <w:r>
        <w:separator/>
      </w:r>
    </w:p>
  </w:footnote>
  <w:footnote w:type="continuationSeparator" w:id="1">
    <w:p w:rsidR="00416CD5" w:rsidRDefault="00416CD5" w:rsidP="00AB6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1094F"/>
    <w:multiLevelType w:val="hybridMultilevel"/>
    <w:tmpl w:val="BA6AEB3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665532"/>
    <w:multiLevelType w:val="hybridMultilevel"/>
    <w:tmpl w:val="6E620A9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1C58DF"/>
    <w:multiLevelType w:val="hybridMultilevel"/>
    <w:tmpl w:val="0E7ABBC4"/>
    <w:lvl w:ilvl="0" w:tplc="04090011">
      <w:start w:val="1"/>
      <w:numFmt w:val="decimal"/>
      <w:lvlText w:val="%1)"/>
      <w:lvlJc w:val="left"/>
      <w:pPr>
        <w:ind w:left="808"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3">
    <w:nsid w:val="48A1148C"/>
    <w:multiLevelType w:val="hybridMultilevel"/>
    <w:tmpl w:val="B73E69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9272E3"/>
    <w:multiLevelType w:val="hybridMultilevel"/>
    <w:tmpl w:val="1AF47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167704"/>
    <w:multiLevelType w:val="hybridMultilevel"/>
    <w:tmpl w:val="6AAE0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7D0EB5"/>
    <w:multiLevelType w:val="hybridMultilevel"/>
    <w:tmpl w:val="04CA0C24"/>
    <w:lvl w:ilvl="0" w:tplc="8D5A4F28">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D57A0A"/>
    <w:multiLevelType w:val="hybridMultilevel"/>
    <w:tmpl w:val="0DF837BA"/>
    <w:lvl w:ilvl="0" w:tplc="A59A92C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9218"/>
  </w:hdrShapeDefaults>
  <w:footnotePr>
    <w:footnote w:id="0"/>
    <w:footnote w:id="1"/>
  </w:footnotePr>
  <w:endnotePr>
    <w:endnote w:id="0"/>
    <w:endnote w:id="1"/>
  </w:endnotePr>
  <w:compat/>
  <w:rsids>
    <w:rsidRoot w:val="005C4407"/>
    <w:rsid w:val="00023030"/>
    <w:rsid w:val="00073BBB"/>
    <w:rsid w:val="000D2466"/>
    <w:rsid w:val="0012777E"/>
    <w:rsid w:val="001333FC"/>
    <w:rsid w:val="00187C8E"/>
    <w:rsid w:val="001F0E01"/>
    <w:rsid w:val="00372950"/>
    <w:rsid w:val="00385E62"/>
    <w:rsid w:val="003C6CF2"/>
    <w:rsid w:val="00416CD5"/>
    <w:rsid w:val="0050392E"/>
    <w:rsid w:val="005070D4"/>
    <w:rsid w:val="005760F6"/>
    <w:rsid w:val="005C4407"/>
    <w:rsid w:val="00703E94"/>
    <w:rsid w:val="00724B45"/>
    <w:rsid w:val="007F3DB6"/>
    <w:rsid w:val="00976D66"/>
    <w:rsid w:val="0098220B"/>
    <w:rsid w:val="00A57BD0"/>
    <w:rsid w:val="00A62821"/>
    <w:rsid w:val="00AB68D5"/>
    <w:rsid w:val="00AE4647"/>
    <w:rsid w:val="00B24DA1"/>
    <w:rsid w:val="00B91CFA"/>
    <w:rsid w:val="00C463BF"/>
    <w:rsid w:val="00C73A25"/>
    <w:rsid w:val="00CB00C6"/>
    <w:rsid w:val="00CD3469"/>
    <w:rsid w:val="00D158CC"/>
    <w:rsid w:val="00E01B4E"/>
    <w:rsid w:val="00E1456F"/>
    <w:rsid w:val="00E26972"/>
    <w:rsid w:val="00E54E9F"/>
    <w:rsid w:val="00EF4994"/>
    <w:rsid w:val="00F92E3D"/>
    <w:rsid w:val="00FC42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8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8D5"/>
  </w:style>
  <w:style w:type="paragraph" w:styleId="Footer">
    <w:name w:val="footer"/>
    <w:basedOn w:val="Normal"/>
    <w:link w:val="FooterChar"/>
    <w:uiPriority w:val="99"/>
    <w:unhideWhenUsed/>
    <w:rsid w:val="00AB6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8D5"/>
  </w:style>
  <w:style w:type="table" w:styleId="TableGrid">
    <w:name w:val="Table Grid"/>
    <w:basedOn w:val="TableNormal"/>
    <w:uiPriority w:val="59"/>
    <w:rsid w:val="001F0E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724B45"/>
    <w:pPr>
      <w:bidi/>
      <w:spacing w:after="0" w:line="240" w:lineRule="auto"/>
      <w:jc w:val="center"/>
    </w:pPr>
    <w:rPr>
      <w:rFonts w:ascii="Times New Roman" w:eastAsia="Times New Roman" w:hAnsi="Times New Roman" w:cs="Simplified Arabic"/>
      <w:b/>
      <w:bCs/>
      <w:sz w:val="20"/>
      <w:szCs w:val="28"/>
    </w:rPr>
  </w:style>
  <w:style w:type="character" w:customStyle="1" w:styleId="TitleChar">
    <w:name w:val="Title Char"/>
    <w:basedOn w:val="DefaultParagraphFont"/>
    <w:link w:val="Title"/>
    <w:rsid w:val="00724B45"/>
    <w:rPr>
      <w:rFonts w:ascii="Times New Roman" w:eastAsia="Times New Roman" w:hAnsi="Times New Roman" w:cs="Simplified Arabic"/>
      <w:b/>
      <w:bCs/>
      <w:sz w:val="20"/>
      <w:szCs w:val="28"/>
    </w:rPr>
  </w:style>
  <w:style w:type="paragraph" w:styleId="ListParagraph">
    <w:name w:val="List Paragraph"/>
    <w:basedOn w:val="Normal"/>
    <w:uiPriority w:val="34"/>
    <w:qFormat/>
    <w:rsid w:val="001277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27</cp:revision>
  <dcterms:created xsi:type="dcterms:W3CDTF">2015-06-20T19:38:00Z</dcterms:created>
  <dcterms:modified xsi:type="dcterms:W3CDTF">2015-06-20T22:23:00Z</dcterms:modified>
</cp:coreProperties>
</file>